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347" w:rsidRDefault="002D1347" w:rsidP="002D1347">
      <w:pPr>
        <w:pStyle w:val="a5"/>
        <w:shd w:val="clear" w:color="auto" w:fill="FFFFFF"/>
        <w:spacing w:line="360" w:lineRule="auto"/>
        <w:contextualSpacing/>
        <w:jc w:val="center"/>
        <w:rPr>
          <w:b/>
          <w:sz w:val="28"/>
          <w:szCs w:val="28"/>
        </w:rPr>
      </w:pPr>
      <w:r w:rsidRPr="002E2730">
        <w:rPr>
          <w:b/>
          <w:sz w:val="28"/>
          <w:szCs w:val="28"/>
        </w:rPr>
        <w:t>ТЕМА 3.2. Основы теории обработки металлов давлением.</w:t>
      </w:r>
    </w:p>
    <w:p w:rsidR="002D1347" w:rsidRPr="002E2730" w:rsidRDefault="002D1347" w:rsidP="002D1347">
      <w:pPr>
        <w:pStyle w:val="a5"/>
        <w:shd w:val="clear" w:color="auto" w:fill="FFFFFF"/>
        <w:spacing w:line="360" w:lineRule="auto"/>
        <w:contextualSpacing/>
        <w:jc w:val="center"/>
        <w:rPr>
          <w:b/>
          <w:sz w:val="28"/>
          <w:szCs w:val="28"/>
        </w:rPr>
      </w:pPr>
      <w:r w:rsidRPr="002E2730">
        <w:rPr>
          <w:sz w:val="28"/>
          <w:szCs w:val="28"/>
        </w:rPr>
        <w:t>Определение очага деформации при обработке металлов давлением. Параметры, характеризующие очаг деформации. Геометрический и физический очаги деформации.</w:t>
      </w:r>
    </w:p>
    <w:p w:rsidR="002D1347" w:rsidRPr="00F01F53" w:rsidRDefault="002D1347" w:rsidP="002D1347">
      <w:pPr>
        <w:pStyle w:val="a3"/>
        <w:numPr>
          <w:ilvl w:val="0"/>
          <w:numId w:val="5"/>
        </w:num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1F53">
        <w:rPr>
          <w:rFonts w:ascii="Times New Roman" w:hAnsi="Times New Roman" w:cs="Times New Roman"/>
          <w:sz w:val="28"/>
          <w:szCs w:val="28"/>
        </w:rPr>
        <w:t>ОЧАГ ДЕФОРМАЦИИ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</w:pPr>
    </w:p>
    <w:p w:rsidR="002D1347" w:rsidRPr="00F01F53" w:rsidRDefault="002D1347" w:rsidP="002D1347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1F53">
        <w:rPr>
          <w:rFonts w:ascii="Times New Roman" w:hAnsi="Times New Roman" w:cs="Times New Roman"/>
          <w:sz w:val="28"/>
          <w:szCs w:val="28"/>
        </w:rPr>
        <w:t>Лекция 1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Виды прокатки. Геометрия очага деформации при прокатке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План лекции 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1. Виды прокатки 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2. Геометрия очага деформации при прокатке 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>3. Параметры деформации при прокатке</w:t>
      </w:r>
    </w:p>
    <w:p w:rsidR="002D1347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1.1 Виды прокатки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Прокаткой называется процесс деформации металла путем обжатия исходной заготовки между вращающимися валками с целью уменьшения поперечного сечения заготовки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 придания ей заданной формы. 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Широкое применение прокатки объясняется рядом преимуществ ее по сравнению с другими видами обработки дав</w:t>
      </w:r>
      <w:r>
        <w:rPr>
          <w:rFonts w:ascii="Times New Roman" w:hAnsi="Times New Roman" w:cs="Times New Roman"/>
          <w:b w:val="0"/>
          <w:sz w:val="28"/>
          <w:szCs w:val="28"/>
        </w:rPr>
        <w:t>лением (прессованием, волочени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ем), а также высокой производительностью этого процесса </w:t>
      </w:r>
      <w:r>
        <w:rPr>
          <w:rFonts w:ascii="Times New Roman" w:hAnsi="Times New Roman" w:cs="Times New Roman"/>
          <w:b w:val="0"/>
          <w:sz w:val="28"/>
          <w:szCs w:val="28"/>
        </w:rPr>
        <w:t>и меньшей стои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>мостью получаемых изделий. Прокатка является эффективным инструментом для формирования структуры, обеспечи</w:t>
      </w:r>
      <w:r>
        <w:rPr>
          <w:rFonts w:ascii="Times New Roman" w:hAnsi="Times New Roman" w:cs="Times New Roman"/>
          <w:b w:val="0"/>
          <w:sz w:val="28"/>
          <w:szCs w:val="28"/>
        </w:rPr>
        <w:t>вающей повышение эксплуатацион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ных свойств изделий. Поэтому существует много схем термомеханической обработки, включающих прокатку. В настоящее время широко внедряется совмещение обработки давлением с литейным производством. Примером может служить высокопроизводительный способ непрерывного литья и прокатки стали и сплавов. Прокатка, как и любой другой процесс </w:t>
      </w:r>
      <w:proofErr w:type="gramStart"/>
      <w:r w:rsidRPr="00F01F53">
        <w:rPr>
          <w:rFonts w:ascii="Times New Roman" w:hAnsi="Times New Roman" w:cs="Times New Roman"/>
          <w:b w:val="0"/>
          <w:sz w:val="28"/>
          <w:szCs w:val="28"/>
        </w:rPr>
        <w:t>обработки</w:t>
      </w:r>
      <w:proofErr w:type="gramEnd"/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давлением, основан на способности материалов пластически деформироваться без разрушения. При пластической деформации изменяется 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lastRenderedPageBreak/>
        <w:t>не только форма и размеры деформированного тела, но и структура материала. Процессы прокатки принято классифицировать по разным признакам.</w:t>
      </w:r>
    </w:p>
    <w:p w:rsidR="002D1347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1. В зависимости от направления обработки различают продольную (а), поперечную (б) и винтовую (в) прокатки. </w:t>
      </w:r>
    </w:p>
    <w:p w:rsidR="002D1347" w:rsidRDefault="002D1347" w:rsidP="002D1347">
      <w:pPr>
        <w:pStyle w:val="a3"/>
        <w:spacing w:line="360" w:lineRule="auto"/>
        <w:ind w:left="495"/>
        <w:contextualSpacing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142CCA">
        <w:rPr>
          <w:rFonts w:ascii="Times New Roman" w:hAnsi="Times New Roman" w:cs="Times New Roman"/>
          <w:b w:val="0"/>
          <w:noProof/>
          <w:sz w:val="28"/>
          <w:szCs w:val="28"/>
        </w:rPr>
        <w:drawing>
          <wp:inline distT="0" distB="0" distL="0" distR="0" wp14:anchorId="6282BCFE" wp14:editId="4C995356">
            <wp:extent cx="1981200" cy="1885950"/>
            <wp:effectExtent l="19050" t="0" r="0" b="0"/>
            <wp:docPr id="1" name="Рисунок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2CCA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Рис.1 Продольная прокатка</w:t>
      </w:r>
    </w:p>
    <w:p w:rsidR="002D1347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</w:p>
    <w:p w:rsidR="002D1347" w:rsidRDefault="002D1347" w:rsidP="002D1347">
      <w:pPr>
        <w:pStyle w:val="a3"/>
        <w:spacing w:line="360" w:lineRule="auto"/>
        <w:contextualSpacing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142CCA">
        <w:rPr>
          <w:rFonts w:ascii="Times New Roman" w:hAnsi="Times New Roman" w:cs="Times New Roman"/>
          <w:b w:val="0"/>
          <w:noProof/>
          <w:sz w:val="28"/>
          <w:szCs w:val="28"/>
        </w:rPr>
        <w:drawing>
          <wp:inline distT="0" distB="0" distL="0" distR="0" wp14:anchorId="311ED5C5" wp14:editId="06FBC401">
            <wp:extent cx="1914525" cy="2143125"/>
            <wp:effectExtent l="19050" t="0" r="9525" b="0"/>
            <wp:docPr id="407" name="Рисунок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2CC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Рис</w:t>
      </w: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Поперечная прокатка</w:t>
      </w:r>
    </w:p>
    <w:p w:rsidR="002D1347" w:rsidRDefault="002D1347" w:rsidP="002D1347">
      <w:pPr>
        <w:pStyle w:val="a3"/>
        <w:spacing w:line="360" w:lineRule="auto"/>
        <w:ind w:left="495"/>
        <w:contextualSpacing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142CCA">
        <w:rPr>
          <w:rFonts w:ascii="Times New Roman" w:hAnsi="Times New Roman" w:cs="Times New Roman"/>
          <w:b w:val="0"/>
          <w:noProof/>
          <w:sz w:val="28"/>
          <w:szCs w:val="28"/>
        </w:rPr>
        <w:drawing>
          <wp:inline distT="0" distB="0" distL="0" distR="0" wp14:anchorId="039B2140" wp14:editId="71574147">
            <wp:extent cx="4381500" cy="1790700"/>
            <wp:effectExtent l="19050" t="0" r="0" b="0"/>
            <wp:docPr id="410" name="Рисунок 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2CCA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Рис3 Косая прокатка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2. По режиму работы станов прокатка бывает непрерывной и реверсивной. 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>3. По состоянию металла различают горячую, теплую и холодную прокатку.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 4. По виду изделия прокатка может быть листовая и сортовая. 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>5. Рабочие валки могут быть с гладко</w:t>
      </w:r>
      <w:r>
        <w:rPr>
          <w:rFonts w:ascii="Times New Roman" w:hAnsi="Times New Roman" w:cs="Times New Roman"/>
          <w:b w:val="0"/>
          <w:sz w:val="28"/>
          <w:szCs w:val="28"/>
        </w:rPr>
        <w:t>й бочкой или с нарезными калиб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рами. Наиболее распространенным является процесс прокатки в двух валках. 6. По схеме действия сил на прокатываемую полосу и на валки, условиям на контакте, напряженно </w:t>
      </w:r>
      <w:proofErr w:type="gramStart"/>
      <w:r w:rsidRPr="00F01F53">
        <w:rPr>
          <w:rFonts w:ascii="Times New Roman" w:hAnsi="Times New Roman" w:cs="Times New Roman"/>
          <w:b w:val="0"/>
          <w:sz w:val="28"/>
          <w:szCs w:val="28"/>
        </w:rPr>
        <w:t>–д</w:t>
      </w:r>
      <w:proofErr w:type="gramEnd"/>
      <w:r w:rsidRPr="00F01F53">
        <w:rPr>
          <w:rFonts w:ascii="Times New Roman" w:hAnsi="Times New Roman" w:cs="Times New Roman"/>
          <w:b w:val="0"/>
          <w:sz w:val="28"/>
          <w:szCs w:val="28"/>
        </w:rPr>
        <w:t>еформированному состоянию и скоростным условиям в очаге деформации различают симметричный и асимметричный процессы прокатки. Процесс прокатки в двух валках называется симметричным, когда имеется полная аналогия схемы действия сил на прокатываемую полосу, условия на контакте, напряженно – деформированного состояния и скоростных условий в зонах обжатия, относящихся к каждому из валков. Если оси валков параллельны и лежат в одной плоскости, валки имеют одинаковые диаметры и вращаются в раз</w:t>
      </w:r>
      <w:r>
        <w:rPr>
          <w:rFonts w:ascii="Times New Roman" w:hAnsi="Times New Roman" w:cs="Times New Roman"/>
          <w:b w:val="0"/>
          <w:sz w:val="28"/>
          <w:szCs w:val="28"/>
        </w:rPr>
        <w:t>ные стороны с одинаковыми окруж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ными скоростями, прокатываемый металл однороден по своим механическим свойствам и на него действуют только силы от валков, то такой процесс прокатки называется простым. Такой вид прокатки и будет в основном рассмотрен в данном курсе лекций. </w:t>
      </w:r>
    </w:p>
    <w:p w:rsidR="002D1347" w:rsidRPr="00C01BA0" w:rsidRDefault="002D1347" w:rsidP="002D1347">
      <w:pPr>
        <w:pStyle w:val="a3"/>
        <w:numPr>
          <w:ilvl w:val="1"/>
          <w:numId w:val="5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C01BA0">
        <w:rPr>
          <w:rFonts w:ascii="Times New Roman" w:hAnsi="Times New Roman" w:cs="Times New Roman"/>
          <w:sz w:val="28"/>
          <w:szCs w:val="28"/>
        </w:rPr>
        <w:t>Геометрия очага деформации при прокатке</w:t>
      </w:r>
    </w:p>
    <w:p w:rsidR="002D1347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</w:pPr>
      <w:r w:rsidRPr="00F01F53"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  <w:t>ОЧАГ ДЕФОРМАЦИИ – [</w:t>
      </w:r>
      <w:proofErr w:type="spellStart"/>
      <w:r w:rsidRPr="00F01F53"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  <w:t>deformation</w:t>
      </w:r>
      <w:proofErr w:type="spellEnd"/>
      <w:r w:rsidRPr="00F01F53"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  <w:t xml:space="preserve"> </w:t>
      </w:r>
      <w:proofErr w:type="spellStart"/>
      <w:r w:rsidRPr="00F01F53"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  <w:t>zone</w:t>
      </w:r>
      <w:proofErr w:type="spellEnd"/>
      <w:r w:rsidRPr="00F01F53"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  <w:t>] — участок деформируемого валками металла. Геометрический очаг деформации включает объем металла между поверхностями контакта металла с валками, плоскостями входа и выхода и боковыми поверхностями полосы. Фактический очаг деформации больше геометрического, т.к. включает и </w:t>
      </w:r>
      <w:proofErr w:type="spellStart"/>
      <w:r w:rsidRPr="00F01F53"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  <w:t>внеконтактные</w:t>
      </w:r>
      <w:proofErr w:type="spellEnd"/>
      <w:r w:rsidRPr="00F01F53"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  <w:t xml:space="preserve"> (внешние) зоны, где деформация постепенно затухает. Геометрическими параметрами очага деформации являются обжатие, уширение, дуга и угол захвата. По скоростным условиям в очаге деформации в общем случае выделяют три зоны: отставания со стороны входа, где скорость продольного перемещаемого металла превышает горизонтальную составляющую окружной скорости валков, зону прилипания, в которой эти скорости одинаковы и отсутствует скольжение между металлом и валком, и зону опережения, где металл опережает валок</w:t>
      </w:r>
      <w:proofErr w:type="gramStart"/>
      <w:r w:rsidRPr="00F01F53"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  <w:t>."</w:t>
      </w:r>
      <w:proofErr w:type="gramEnd"/>
    </w:p>
    <w:p w:rsidR="002D1347" w:rsidRPr="00A21368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346180">
        <w:rPr>
          <w:rFonts w:ascii="Times New Roman" w:hAnsi="Times New Roman" w:cs="Times New Roman"/>
          <w:b w:val="0"/>
          <w:noProof/>
          <w:color w:val="262626"/>
          <w:sz w:val="28"/>
          <w:szCs w:val="28"/>
          <w:shd w:val="clear" w:color="auto" w:fill="F7F7F7"/>
        </w:rPr>
        <w:lastRenderedPageBreak/>
        <w:drawing>
          <wp:inline distT="0" distB="0" distL="0" distR="0" wp14:anchorId="3B70475D" wp14:editId="5D6E9D50">
            <wp:extent cx="1800225" cy="2590800"/>
            <wp:effectExtent l="19050" t="0" r="9525" b="0"/>
            <wp:docPr id="392" name="Рисунок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180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Рис. 1 Очаг деформации</w:t>
      </w:r>
    </w:p>
    <w:p w:rsidR="002D1347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</w:pP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color w:val="262626"/>
          <w:sz w:val="28"/>
          <w:szCs w:val="28"/>
          <w:shd w:val="clear" w:color="auto" w:fill="F7F7F7"/>
        </w:rPr>
      </w:pP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При продольной прокатке одновременно пластической деформации подвергается не весь объем обрабатываемого металла, а только его небольшая часть находящаяся вблизи валков. Эту часть металла </w:t>
      </w:r>
      <w:r w:rsidRPr="006A07F1">
        <w:rPr>
          <w:rFonts w:ascii="Times New Roman" w:hAnsi="Times New Roman" w:cs="Times New Roman"/>
          <w:b w:val="0"/>
          <w:sz w:val="28"/>
          <w:szCs w:val="28"/>
          <w:u w:val="single"/>
        </w:rPr>
        <w:t>называют очагом деформации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. Различают геометрический очаг деформации и фактический очаг деформации. </w:t>
      </w:r>
      <w:r w:rsidRPr="00F22BBF">
        <w:rPr>
          <w:rFonts w:ascii="Times New Roman" w:hAnsi="Times New Roman" w:cs="Times New Roman"/>
          <w:b w:val="0"/>
          <w:sz w:val="28"/>
          <w:szCs w:val="28"/>
          <w:u w:val="single"/>
        </w:rPr>
        <w:t>Геометрический очаг деформации это объем прокатываемого металла, АА1В1В, заключенный между валками прокатного стана, а также плоскостями входа АА</w:t>
      </w:r>
      <w:proofErr w:type="gramStart"/>
      <w:r w:rsidRPr="00F22BBF">
        <w:rPr>
          <w:rFonts w:ascii="Times New Roman" w:hAnsi="Times New Roman" w:cs="Times New Roman"/>
          <w:b w:val="0"/>
          <w:sz w:val="28"/>
          <w:szCs w:val="28"/>
          <w:u w:val="single"/>
        </w:rPr>
        <w:t>1</w:t>
      </w:r>
      <w:proofErr w:type="gramEnd"/>
      <w:r w:rsidRPr="00F22BBF">
        <w:rPr>
          <w:rFonts w:ascii="Times New Roman" w:hAnsi="Times New Roman" w:cs="Times New Roman"/>
          <w:b w:val="0"/>
          <w:sz w:val="28"/>
          <w:szCs w:val="28"/>
          <w:u w:val="single"/>
        </w:rPr>
        <w:t xml:space="preserve"> металла в валки и выхода ВВ1 металла из валков.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Экспери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>ментально установлено, что пластическая деформация распространяется и на зоны прилегающего к плоскостям входа и выхода – это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зоны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внеконтактной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деформации.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С учетом этого объем металла, включающий геометрический очаг деформации и </w:t>
      </w:r>
      <w:proofErr w:type="spellStart"/>
      <w:r w:rsidRPr="00F01F53">
        <w:rPr>
          <w:rFonts w:ascii="Times New Roman" w:hAnsi="Times New Roman" w:cs="Times New Roman"/>
          <w:b w:val="0"/>
          <w:sz w:val="28"/>
          <w:szCs w:val="28"/>
        </w:rPr>
        <w:t>внеконтактной</w:t>
      </w:r>
      <w:proofErr w:type="spellEnd"/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зон</w:t>
      </w:r>
      <w:r>
        <w:rPr>
          <w:rFonts w:ascii="Times New Roman" w:hAnsi="Times New Roman" w:cs="Times New Roman"/>
          <w:b w:val="0"/>
          <w:sz w:val="28"/>
          <w:szCs w:val="28"/>
        </w:rPr>
        <w:t>ы – это фактический очаг дефор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>мации.</w:t>
      </w:r>
    </w:p>
    <w:p w:rsidR="002D1347" w:rsidRPr="00F01F53" w:rsidRDefault="002D1347" w:rsidP="002D1347">
      <w:pPr>
        <w:pStyle w:val="a3"/>
        <w:spacing w:line="360" w:lineRule="auto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Дуга АВ, по которой деформируемый металл контактирует с валками – дуга захвата. Центральный угол α, соответствующий дуге захвата АВ – угол захвата. Проекция очага деформации на горизонтальную ось – длина очага деформации – </w:t>
      </w:r>
      <w:proofErr w:type="spellStart"/>
      <w:proofErr w:type="gramStart"/>
      <w:r w:rsidRPr="00F01F53">
        <w:rPr>
          <w:rFonts w:ascii="Times New Roman" w:hAnsi="Times New Roman" w:cs="Times New Roman"/>
          <w:b w:val="0"/>
          <w:sz w:val="28"/>
          <w:szCs w:val="28"/>
        </w:rPr>
        <w:t>l</w:t>
      </w:r>
      <w:proofErr w:type="gramEnd"/>
      <w:r w:rsidRPr="00F01F53">
        <w:rPr>
          <w:rFonts w:ascii="Times New Roman" w:hAnsi="Times New Roman" w:cs="Times New Roman"/>
          <w:b w:val="0"/>
          <w:sz w:val="28"/>
          <w:szCs w:val="28"/>
        </w:rPr>
        <w:t>д</w:t>
      </w:r>
      <w:proofErr w:type="spellEnd"/>
      <w:r w:rsidRPr="00F01F53">
        <w:rPr>
          <w:rFonts w:ascii="Times New Roman" w:hAnsi="Times New Roman" w:cs="Times New Roman"/>
          <w:b w:val="0"/>
          <w:sz w:val="28"/>
          <w:szCs w:val="28"/>
        </w:rPr>
        <w:t>. По данным исследователей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фактическая длина очага дефор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>мации зависит от многих факторов и обычно меняется от 1,2 до 1,7 от длины геометрического очага деформации. Таким образом, форма геометрического очага деформации при прока</w:t>
      </w:r>
      <w:proofErr w:type="gramStart"/>
      <w:r w:rsidRPr="00F01F53">
        <w:rPr>
          <w:rFonts w:ascii="Times New Roman" w:hAnsi="Times New Roman" w:cs="Times New Roman"/>
          <w:b w:val="0"/>
          <w:sz w:val="28"/>
          <w:szCs w:val="28"/>
        </w:rPr>
        <w:t>т-</w:t>
      </w:r>
      <w:proofErr w:type="gramEnd"/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F01F53">
        <w:rPr>
          <w:rFonts w:ascii="Times New Roman" w:hAnsi="Times New Roman" w:cs="Times New Roman"/>
          <w:b w:val="0"/>
          <w:sz w:val="28"/>
          <w:szCs w:val="28"/>
        </w:rPr>
        <w:t>ке</w:t>
      </w:r>
      <w:proofErr w:type="spellEnd"/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характеризуется: 1 – 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lastRenderedPageBreak/>
        <w:t>углом захвата α; 2 – высотами сечения h0 и h1; 12 3 – длиной очага деформации l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>д; 4 – начальной и конечной шириной полосы b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0 и b1. D ∆ h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cos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>α = 1 − .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При малых углах R ∆ h α ≈ AB ≈ l ä = R∆ h .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</w:p>
    <w:p w:rsidR="002D1347" w:rsidRPr="00F01F53" w:rsidRDefault="002D1347" w:rsidP="002D1347">
      <w:pPr>
        <w:pStyle w:val="a3"/>
        <w:spacing w:line="360" w:lineRule="auto"/>
        <w:contextualSpacing/>
        <w:jc w:val="center"/>
        <w:rPr>
          <w:rFonts w:ascii="Times New Roman" w:eastAsia="Arial Unicode MS" w:hAnsi="Times New Roman" w:cs="Times New Roman"/>
          <w:sz w:val="28"/>
          <w:szCs w:val="28"/>
        </w:rPr>
      </w:pPr>
      <w:r w:rsidRPr="00F01F53">
        <w:rPr>
          <w:rFonts w:ascii="Times New Roman" w:hAnsi="Times New Roman" w:cs="Times New Roman"/>
          <w:sz w:val="28"/>
          <w:szCs w:val="28"/>
        </w:rPr>
        <w:t>1.1. Алгоритм расчета характеристик очага деформации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bCs w:val="0"/>
          <w:iCs/>
          <w:sz w:val="28"/>
          <w:szCs w:val="28"/>
        </w:rPr>
      </w:pPr>
    </w:p>
    <w:p w:rsidR="002D1347" w:rsidRPr="00F01F53" w:rsidRDefault="002D1347" w:rsidP="002D1347">
      <w:pPr>
        <w:pStyle w:val="a3"/>
        <w:spacing w:line="360" w:lineRule="auto"/>
        <w:ind w:firstLine="708"/>
        <w:contextualSpacing/>
        <w:rPr>
          <w:rFonts w:ascii="Times New Roman" w:hAnsi="Times New Roman" w:cs="Times New Roman"/>
          <w:b w:val="0"/>
          <w:bCs w:val="0"/>
          <w:iCs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bCs w:val="0"/>
          <w:iCs/>
          <w:sz w:val="28"/>
          <w:szCs w:val="28"/>
        </w:rPr>
        <w:t>Алгоритм расчета размеров очага деформации представляет собой последовательность вычислений указанных ниже параметров.</w:t>
      </w:r>
    </w:p>
    <w:p w:rsidR="002D1347" w:rsidRPr="00F01F53" w:rsidRDefault="002D1347" w:rsidP="002D1347">
      <w:pPr>
        <w:numPr>
          <w:ilvl w:val="0"/>
          <w:numId w:val="2"/>
        </w:numPr>
        <w:spacing w:line="360" w:lineRule="auto"/>
        <w:ind w:left="720" w:hanging="720"/>
        <w:contextualSpacing/>
        <w:jc w:val="both"/>
        <w:rPr>
          <w:i/>
          <w:sz w:val="28"/>
          <w:szCs w:val="28"/>
        </w:rPr>
      </w:pPr>
      <w:r w:rsidRPr="00F01F53">
        <w:rPr>
          <w:sz w:val="28"/>
          <w:szCs w:val="28"/>
        </w:rPr>
        <w:t xml:space="preserve">Абсолютное обжатие полосы </w:t>
      </w:r>
    </w:p>
    <w:p w:rsidR="002D1347" w:rsidRPr="0040101C" w:rsidRDefault="002D1347" w:rsidP="002D1347">
      <w:pPr>
        <w:spacing w:line="360" w:lineRule="auto"/>
        <w:ind w:left="720" w:hanging="720"/>
        <w:contextualSpacing/>
        <w:jc w:val="both"/>
        <w:rPr>
          <w:sz w:val="28"/>
          <w:szCs w:val="28"/>
          <w:lang w:val="en-US"/>
        </w:rPr>
      </w:pPr>
      <w:r w:rsidRPr="0040101C">
        <w:rPr>
          <w:sz w:val="28"/>
          <w:szCs w:val="28"/>
          <w:lang w:val="en-US"/>
        </w:rPr>
        <w:sym w:font="Symbol" w:char="0044"/>
      </w:r>
      <w:proofErr w:type="gramStart"/>
      <w:r w:rsidRPr="0040101C">
        <w:rPr>
          <w:sz w:val="28"/>
          <w:szCs w:val="28"/>
          <w:lang w:val="en-US"/>
        </w:rPr>
        <w:t>h</w:t>
      </w:r>
      <w:proofErr w:type="gramEnd"/>
      <w:r w:rsidRPr="0040101C">
        <w:rPr>
          <w:sz w:val="28"/>
          <w:szCs w:val="28"/>
          <w:lang w:val="en-US"/>
        </w:rPr>
        <w:t xml:space="preserve"> </w:t>
      </w:r>
      <w:r w:rsidRPr="0040101C">
        <w:rPr>
          <w:sz w:val="28"/>
          <w:szCs w:val="28"/>
          <w:lang w:val="en-US"/>
        </w:rPr>
        <w:sym w:font="Symbol" w:char="003D"/>
      </w:r>
      <w:r w:rsidRPr="0040101C">
        <w:rPr>
          <w:sz w:val="28"/>
          <w:szCs w:val="28"/>
          <w:lang w:val="en-US"/>
        </w:rPr>
        <w:t xml:space="preserve"> h</w:t>
      </w:r>
      <w:r w:rsidRPr="0040101C">
        <w:rPr>
          <w:sz w:val="28"/>
          <w:szCs w:val="28"/>
          <w:vertAlign w:val="subscript"/>
          <w:lang w:val="en-US"/>
        </w:rPr>
        <w:t>0</w:t>
      </w:r>
      <w:r w:rsidRPr="0040101C">
        <w:rPr>
          <w:sz w:val="28"/>
          <w:szCs w:val="28"/>
          <w:lang w:val="en-US"/>
        </w:rPr>
        <w:t xml:space="preserve"> – h</w:t>
      </w:r>
      <w:r w:rsidRPr="0040101C">
        <w:rPr>
          <w:sz w:val="28"/>
          <w:szCs w:val="28"/>
          <w:vertAlign w:val="subscript"/>
          <w:lang w:val="en-US"/>
        </w:rPr>
        <w:t>1</w:t>
      </w:r>
      <w:r w:rsidRPr="0040101C">
        <w:rPr>
          <w:sz w:val="28"/>
          <w:szCs w:val="28"/>
          <w:lang w:val="en-US"/>
        </w:rPr>
        <w:t xml:space="preserve"> ;</w:t>
      </w:r>
    </w:p>
    <w:p w:rsidR="002D1347" w:rsidRPr="0040101C" w:rsidRDefault="002D1347" w:rsidP="002D1347">
      <w:pPr>
        <w:numPr>
          <w:ilvl w:val="0"/>
          <w:numId w:val="2"/>
        </w:num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 xml:space="preserve">Относительное обжатие </w:t>
      </w:r>
    </w:p>
    <w:p w:rsidR="002D1347" w:rsidRPr="0040101C" w:rsidRDefault="002D1347" w:rsidP="002D1347">
      <w:p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position w:val="-30"/>
          <w:sz w:val="28"/>
          <w:szCs w:val="28"/>
        </w:rPr>
        <w:object w:dxaOrig="16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6pt;height:38.4pt" o:ole="" fillcolor="window">
            <v:imagedata r:id="rId10" o:title=""/>
          </v:shape>
          <o:OLEObject Type="Embed" ProgID="Equation.3" ShapeID="_x0000_i1025" DrawAspect="Content" ObjectID="_1770117742" r:id="rId11"/>
        </w:object>
      </w:r>
      <w:r w:rsidRPr="0040101C">
        <w:rPr>
          <w:sz w:val="28"/>
          <w:szCs w:val="28"/>
        </w:rPr>
        <w:t>;</w:t>
      </w:r>
    </w:p>
    <w:p w:rsidR="002D1347" w:rsidRPr="0040101C" w:rsidRDefault="002D1347" w:rsidP="002D1347">
      <w:pPr>
        <w:numPr>
          <w:ilvl w:val="0"/>
          <w:numId w:val="3"/>
        </w:num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>Угол захвата</w:t>
      </w:r>
    </w:p>
    <w:p w:rsidR="002D1347" w:rsidRPr="0040101C" w:rsidRDefault="002D1347" w:rsidP="002D1347">
      <w:p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b/>
          <w:position w:val="-26"/>
          <w:sz w:val="28"/>
          <w:szCs w:val="28"/>
        </w:rPr>
        <w:object w:dxaOrig="1120" w:dyaOrig="700">
          <v:shape id="_x0000_i1026" type="#_x0000_t75" style="width:56.4pt;height:35.4pt" o:ole="">
            <v:imagedata r:id="rId12" o:title=""/>
          </v:shape>
          <o:OLEObject Type="Embed" ProgID="Equation.3" ShapeID="_x0000_i1026" DrawAspect="Content" ObjectID="_1770117743" r:id="rId13"/>
        </w:object>
      </w:r>
      <w:r w:rsidRPr="0040101C">
        <w:rPr>
          <w:b/>
          <w:sz w:val="28"/>
          <w:szCs w:val="28"/>
        </w:rPr>
        <w:t>.</w:t>
      </w:r>
    </w:p>
    <w:p w:rsidR="002D1347" w:rsidRPr="0040101C" w:rsidRDefault="002D1347" w:rsidP="002D1347">
      <w:pPr>
        <w:numPr>
          <w:ilvl w:val="0"/>
          <w:numId w:val="3"/>
        </w:num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 xml:space="preserve">Длина дугу захвата </w:t>
      </w:r>
    </w:p>
    <w:p w:rsidR="002D1347" w:rsidRPr="0040101C" w:rsidRDefault="002D1347" w:rsidP="002D1347">
      <w:pPr>
        <w:spacing w:line="360" w:lineRule="auto"/>
        <w:ind w:left="720" w:hanging="720"/>
        <w:contextualSpacing/>
        <w:jc w:val="both"/>
        <w:rPr>
          <w:iCs/>
          <w:sz w:val="28"/>
          <w:szCs w:val="28"/>
        </w:rPr>
      </w:pPr>
      <w:r w:rsidRPr="0040101C">
        <w:rPr>
          <w:iCs/>
          <w:position w:val="-26"/>
          <w:sz w:val="28"/>
          <w:szCs w:val="28"/>
          <w:lang w:val="en-US"/>
        </w:rPr>
        <w:object w:dxaOrig="2160" w:dyaOrig="700">
          <v:shape id="_x0000_i1027" type="#_x0000_t75" style="width:108pt;height:35.4pt" o:ole="">
            <v:imagedata r:id="rId14" o:title=""/>
          </v:shape>
          <o:OLEObject Type="Embed" ProgID="Equation.3" ShapeID="_x0000_i1027" DrawAspect="Content" ObjectID="_1770117744" r:id="rId15"/>
        </w:object>
      </w:r>
    </w:p>
    <w:p w:rsidR="002D1347" w:rsidRPr="0040101C" w:rsidRDefault="002D1347" w:rsidP="002D1347">
      <w:pPr>
        <w:spacing w:line="360" w:lineRule="auto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 xml:space="preserve">5.   Ширина полосы после прохода </w:t>
      </w:r>
      <w:r w:rsidRPr="0040101C">
        <w:rPr>
          <w:sz w:val="28"/>
          <w:szCs w:val="28"/>
          <w:lang w:val="en-US"/>
        </w:rPr>
        <w:t>b</w:t>
      </w:r>
      <w:r w:rsidRPr="0040101C">
        <w:rPr>
          <w:sz w:val="28"/>
          <w:szCs w:val="28"/>
          <w:vertAlign w:val="subscript"/>
        </w:rPr>
        <w:t xml:space="preserve">1 </w:t>
      </w:r>
      <w:r w:rsidRPr="0040101C">
        <w:rPr>
          <w:sz w:val="28"/>
          <w:szCs w:val="28"/>
        </w:rPr>
        <w:t xml:space="preserve"> </w:t>
      </w:r>
      <w:r w:rsidRPr="0040101C">
        <w:rPr>
          <w:bCs/>
          <w:sz w:val="28"/>
          <w:szCs w:val="28"/>
        </w:rPr>
        <w:t>и в</w:t>
      </w:r>
      <w:r w:rsidRPr="0040101C">
        <w:rPr>
          <w:bCs/>
          <w:iCs/>
          <w:sz w:val="28"/>
          <w:szCs w:val="28"/>
        </w:rPr>
        <w:t xml:space="preserve">еличина уширения </w:t>
      </w:r>
      <w:r w:rsidRPr="0040101C">
        <w:rPr>
          <w:bCs/>
          <w:sz w:val="28"/>
          <w:szCs w:val="28"/>
        </w:rPr>
        <w:sym w:font="Symbol" w:char="0044"/>
      </w:r>
      <w:r w:rsidRPr="0040101C">
        <w:rPr>
          <w:bCs/>
          <w:sz w:val="28"/>
          <w:szCs w:val="28"/>
        </w:rPr>
        <w:t xml:space="preserve"> </w:t>
      </w:r>
      <w:r w:rsidRPr="0040101C">
        <w:rPr>
          <w:bCs/>
          <w:sz w:val="28"/>
          <w:szCs w:val="28"/>
          <w:lang w:val="en-US"/>
        </w:rPr>
        <w:t>b</w:t>
      </w:r>
      <w:r w:rsidRPr="0040101C">
        <w:rPr>
          <w:bCs/>
          <w:iCs/>
          <w:sz w:val="28"/>
          <w:szCs w:val="28"/>
        </w:rPr>
        <w:t xml:space="preserve"> </w:t>
      </w:r>
    </w:p>
    <w:p w:rsidR="002D1347" w:rsidRPr="0040101C" w:rsidRDefault="002D1347" w:rsidP="002D1347">
      <w:p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 xml:space="preserve">             </w:t>
      </w:r>
      <w:r w:rsidRPr="0040101C">
        <w:rPr>
          <w:sz w:val="28"/>
          <w:szCs w:val="28"/>
          <w:lang w:val="en-US"/>
        </w:rPr>
        <w:t>b</w:t>
      </w:r>
      <w:r w:rsidRPr="0040101C">
        <w:rPr>
          <w:sz w:val="28"/>
          <w:szCs w:val="28"/>
          <w:vertAlign w:val="subscript"/>
        </w:rPr>
        <w:t>1</w:t>
      </w:r>
      <w:r w:rsidRPr="0040101C">
        <w:rPr>
          <w:sz w:val="28"/>
          <w:szCs w:val="28"/>
        </w:rPr>
        <w:t xml:space="preserve"> = </w:t>
      </w:r>
      <w:r w:rsidRPr="0040101C">
        <w:rPr>
          <w:sz w:val="28"/>
          <w:szCs w:val="28"/>
          <w:lang w:val="en-US"/>
        </w:rPr>
        <w:t>b</w:t>
      </w:r>
      <w:r w:rsidRPr="0040101C">
        <w:rPr>
          <w:sz w:val="28"/>
          <w:szCs w:val="28"/>
          <w:vertAlign w:val="subscript"/>
        </w:rPr>
        <w:t>0</w:t>
      </w:r>
      <w:r w:rsidRPr="0040101C">
        <w:rPr>
          <w:sz w:val="28"/>
          <w:szCs w:val="28"/>
        </w:rPr>
        <w:t xml:space="preserve"> + </w:t>
      </w:r>
      <w:r w:rsidRPr="0040101C">
        <w:rPr>
          <w:sz w:val="28"/>
          <w:szCs w:val="28"/>
        </w:rPr>
        <w:sym w:font="Symbol" w:char="0044"/>
      </w:r>
      <w:r w:rsidRPr="0040101C">
        <w:rPr>
          <w:sz w:val="28"/>
          <w:szCs w:val="28"/>
          <w:lang w:val="en-US"/>
        </w:rPr>
        <w:t>b</w:t>
      </w:r>
      <w:r w:rsidRPr="0040101C">
        <w:rPr>
          <w:sz w:val="28"/>
          <w:szCs w:val="28"/>
        </w:rPr>
        <w:t>,</w:t>
      </w:r>
      <w:r w:rsidRPr="0040101C">
        <w:rPr>
          <w:sz w:val="28"/>
          <w:szCs w:val="28"/>
        </w:rPr>
        <w:tab/>
      </w:r>
      <w:r w:rsidRPr="0040101C">
        <w:rPr>
          <w:sz w:val="28"/>
          <w:szCs w:val="28"/>
        </w:rPr>
        <w:tab/>
      </w:r>
      <w:r w:rsidRPr="0040101C">
        <w:rPr>
          <w:position w:val="-30"/>
          <w:sz w:val="28"/>
          <w:szCs w:val="28"/>
        </w:rPr>
        <w:object w:dxaOrig="1420" w:dyaOrig="680">
          <v:shape id="_x0000_i1028" type="#_x0000_t75" style="width:91.8pt;height:37.8pt" o:ole="" fillcolor="window">
            <v:imagedata r:id="rId16" o:title=""/>
          </v:shape>
          <o:OLEObject Type="Embed" ProgID="Equation.3" ShapeID="_x0000_i1028" DrawAspect="Content" ObjectID="_1770117745" r:id="rId17"/>
        </w:object>
      </w:r>
      <w:r w:rsidRPr="0040101C">
        <w:rPr>
          <w:sz w:val="28"/>
          <w:szCs w:val="28"/>
        </w:rPr>
        <w:t xml:space="preserve"> = 0</w:t>
      </w:r>
      <w:proofErr w:type="gramStart"/>
      <w:r w:rsidRPr="0040101C">
        <w:rPr>
          <w:sz w:val="28"/>
          <w:szCs w:val="28"/>
        </w:rPr>
        <w:t>,4</w:t>
      </w:r>
      <w:proofErr w:type="gramEnd"/>
      <w:r w:rsidRPr="0040101C">
        <w:rPr>
          <w:sz w:val="28"/>
          <w:szCs w:val="28"/>
        </w:rPr>
        <w:t xml:space="preserve"> </w:t>
      </w:r>
      <w:r w:rsidRPr="0040101C">
        <w:rPr>
          <w:sz w:val="28"/>
          <w:szCs w:val="28"/>
        </w:rPr>
        <w:sym w:font="Symbol" w:char="0065"/>
      </w:r>
      <w:r w:rsidRPr="0040101C">
        <w:rPr>
          <w:sz w:val="28"/>
          <w:szCs w:val="28"/>
        </w:rPr>
        <w:t xml:space="preserve"> </w:t>
      </w:r>
      <w:proofErr w:type="spellStart"/>
      <w:r w:rsidRPr="0040101C">
        <w:rPr>
          <w:sz w:val="28"/>
          <w:szCs w:val="28"/>
          <w:lang w:val="en-US"/>
        </w:rPr>
        <w:t>ld</w:t>
      </w:r>
      <w:proofErr w:type="spellEnd"/>
      <w:r w:rsidRPr="0040101C">
        <w:rPr>
          <w:sz w:val="28"/>
          <w:szCs w:val="28"/>
        </w:rPr>
        <w:t>.</w:t>
      </w:r>
    </w:p>
    <w:p w:rsidR="002D1347" w:rsidRPr="0040101C" w:rsidRDefault="002D1347" w:rsidP="002D1347">
      <w:pPr>
        <w:spacing w:line="360" w:lineRule="auto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>6.   Площадь контактной поверхности</w:t>
      </w:r>
    </w:p>
    <w:p w:rsidR="002D1347" w:rsidRPr="0040101C" w:rsidRDefault="002D1347" w:rsidP="002D1347">
      <w:p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iCs/>
          <w:sz w:val="28"/>
          <w:szCs w:val="28"/>
        </w:rPr>
        <w:t xml:space="preserve">                           А</w:t>
      </w:r>
      <w:r w:rsidRPr="0040101C">
        <w:rPr>
          <w:sz w:val="28"/>
          <w:szCs w:val="28"/>
          <w:vertAlign w:val="subscript"/>
        </w:rPr>
        <w:t>к</w:t>
      </w:r>
      <w:r w:rsidRPr="0040101C">
        <w:rPr>
          <w:sz w:val="28"/>
          <w:szCs w:val="28"/>
        </w:rPr>
        <w:t xml:space="preserve"> = 0,5 </w:t>
      </w:r>
      <w:proofErr w:type="spellStart"/>
      <w:r w:rsidRPr="0040101C">
        <w:rPr>
          <w:sz w:val="28"/>
          <w:szCs w:val="28"/>
          <w:lang w:val="en-US"/>
        </w:rPr>
        <w:t>l</w:t>
      </w:r>
      <w:r w:rsidRPr="0040101C">
        <w:rPr>
          <w:sz w:val="28"/>
          <w:szCs w:val="28"/>
          <w:vertAlign w:val="subscript"/>
          <w:lang w:val="en-US"/>
        </w:rPr>
        <w:t>d</w:t>
      </w:r>
      <w:proofErr w:type="spellEnd"/>
      <w:r w:rsidRPr="0040101C">
        <w:rPr>
          <w:sz w:val="28"/>
          <w:szCs w:val="28"/>
        </w:rPr>
        <w:t xml:space="preserve"> (</w:t>
      </w:r>
      <w:r w:rsidRPr="0040101C">
        <w:rPr>
          <w:sz w:val="28"/>
          <w:szCs w:val="28"/>
          <w:lang w:val="en-US"/>
        </w:rPr>
        <w:t>b</w:t>
      </w:r>
      <w:r w:rsidRPr="0040101C">
        <w:rPr>
          <w:sz w:val="28"/>
          <w:szCs w:val="28"/>
          <w:vertAlign w:val="subscript"/>
        </w:rPr>
        <w:t>0</w:t>
      </w:r>
      <w:r w:rsidRPr="0040101C">
        <w:rPr>
          <w:sz w:val="28"/>
          <w:szCs w:val="28"/>
        </w:rPr>
        <w:t xml:space="preserve"> + </w:t>
      </w:r>
      <w:r w:rsidRPr="0040101C">
        <w:rPr>
          <w:sz w:val="28"/>
          <w:szCs w:val="28"/>
          <w:lang w:val="en-US"/>
        </w:rPr>
        <w:t>b</w:t>
      </w:r>
      <w:r w:rsidRPr="0040101C">
        <w:rPr>
          <w:sz w:val="28"/>
          <w:szCs w:val="28"/>
          <w:vertAlign w:val="subscript"/>
        </w:rPr>
        <w:t>1</w:t>
      </w:r>
      <w:r w:rsidRPr="0040101C">
        <w:rPr>
          <w:sz w:val="28"/>
          <w:szCs w:val="28"/>
        </w:rPr>
        <w:t>).</w:t>
      </w:r>
    </w:p>
    <w:p w:rsidR="002D1347" w:rsidRPr="0040101C" w:rsidRDefault="002D1347" w:rsidP="002D1347">
      <w:pPr>
        <w:numPr>
          <w:ilvl w:val="0"/>
          <w:numId w:val="4"/>
        </w:num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>Коэффициент вытяжки (определяется из уравнения постоянства объемов</w:t>
      </w:r>
      <w:proofErr w:type="gramStart"/>
      <w:r w:rsidRPr="0040101C">
        <w:rPr>
          <w:sz w:val="28"/>
          <w:szCs w:val="28"/>
        </w:rPr>
        <w:t>)</w:t>
      </w:r>
      <w:proofErr w:type="gramEnd"/>
    </w:p>
    <w:p w:rsidR="002D1347" w:rsidRPr="0040101C" w:rsidRDefault="002D1347" w:rsidP="002D1347">
      <w:p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 xml:space="preserve">                                             </w:t>
      </w:r>
      <w:r w:rsidRPr="0040101C">
        <w:rPr>
          <w:sz w:val="28"/>
          <w:szCs w:val="28"/>
        </w:rPr>
        <w:sym w:font="Symbol" w:char="006C"/>
      </w:r>
      <w:r w:rsidRPr="0040101C">
        <w:rPr>
          <w:sz w:val="28"/>
          <w:szCs w:val="28"/>
        </w:rPr>
        <w:t xml:space="preserve"> </w:t>
      </w:r>
      <w:r w:rsidRPr="0040101C">
        <w:rPr>
          <w:sz w:val="28"/>
          <w:szCs w:val="28"/>
        </w:rPr>
        <w:sym w:font="Symbol" w:char="003D"/>
      </w:r>
      <w:r w:rsidRPr="0040101C">
        <w:rPr>
          <w:sz w:val="28"/>
          <w:szCs w:val="28"/>
        </w:rPr>
        <w:t xml:space="preserve"> </w:t>
      </w:r>
      <w:r w:rsidRPr="0040101C">
        <w:rPr>
          <w:position w:val="-30"/>
          <w:sz w:val="28"/>
          <w:szCs w:val="28"/>
          <w:lang w:val="en-US"/>
        </w:rPr>
        <w:object w:dxaOrig="580" w:dyaOrig="700">
          <v:shape id="_x0000_i1029" type="#_x0000_t75" style="width:29.4pt;height:35.4pt" o:ole="">
            <v:imagedata r:id="rId18" o:title=""/>
          </v:shape>
          <o:OLEObject Type="Embed" ProgID="Equation.3" ShapeID="_x0000_i1029" DrawAspect="Content" ObjectID="_1770117746" r:id="rId19"/>
        </w:object>
      </w:r>
      <w:r w:rsidRPr="0040101C">
        <w:rPr>
          <w:sz w:val="28"/>
          <w:szCs w:val="28"/>
        </w:rPr>
        <w:t>.</w:t>
      </w:r>
    </w:p>
    <w:p w:rsidR="002D1347" w:rsidRPr="0040101C" w:rsidRDefault="002D1347" w:rsidP="002D1347">
      <w:pPr>
        <w:numPr>
          <w:ilvl w:val="0"/>
          <w:numId w:val="4"/>
        </w:num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>Длина полосы после прохода</w:t>
      </w:r>
    </w:p>
    <w:p w:rsidR="002D1347" w:rsidRPr="0040101C" w:rsidRDefault="002D1347" w:rsidP="002D1347">
      <w:pPr>
        <w:spacing w:line="360" w:lineRule="auto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 xml:space="preserve">                                              </w:t>
      </w:r>
      <w:r w:rsidRPr="0040101C">
        <w:rPr>
          <w:sz w:val="28"/>
          <w:szCs w:val="28"/>
          <w:lang w:val="en-US"/>
        </w:rPr>
        <w:t>L</w:t>
      </w:r>
      <w:r w:rsidRPr="0040101C">
        <w:rPr>
          <w:sz w:val="28"/>
          <w:szCs w:val="28"/>
          <w:vertAlign w:val="subscript"/>
        </w:rPr>
        <w:t>1</w:t>
      </w:r>
      <w:r w:rsidRPr="0040101C">
        <w:rPr>
          <w:sz w:val="28"/>
          <w:szCs w:val="28"/>
        </w:rPr>
        <w:t xml:space="preserve"> = </w:t>
      </w:r>
      <w:r w:rsidRPr="0040101C">
        <w:rPr>
          <w:sz w:val="28"/>
          <w:szCs w:val="28"/>
          <w:lang w:val="en-US"/>
        </w:rPr>
        <w:sym w:font="Symbol" w:char="006C"/>
      </w:r>
      <w:r w:rsidRPr="0040101C">
        <w:rPr>
          <w:sz w:val="28"/>
          <w:szCs w:val="28"/>
        </w:rPr>
        <w:t xml:space="preserve"> </w:t>
      </w:r>
      <w:r w:rsidRPr="0040101C">
        <w:rPr>
          <w:sz w:val="28"/>
          <w:szCs w:val="28"/>
          <w:lang w:val="en-US"/>
        </w:rPr>
        <w:t>L</w:t>
      </w:r>
      <w:r w:rsidRPr="0040101C">
        <w:rPr>
          <w:sz w:val="28"/>
          <w:szCs w:val="28"/>
          <w:vertAlign w:val="subscript"/>
        </w:rPr>
        <w:t>0.</w:t>
      </w:r>
    </w:p>
    <w:p w:rsidR="002D1347" w:rsidRPr="0040101C" w:rsidRDefault="002D1347" w:rsidP="002D1347">
      <w:pPr>
        <w:numPr>
          <w:ilvl w:val="0"/>
          <w:numId w:val="4"/>
        </w:numPr>
        <w:spacing w:line="360" w:lineRule="auto"/>
        <w:ind w:left="720" w:hanging="720"/>
        <w:contextualSpacing/>
        <w:jc w:val="both"/>
        <w:rPr>
          <w:sz w:val="28"/>
          <w:szCs w:val="28"/>
        </w:rPr>
      </w:pPr>
      <w:r w:rsidRPr="0040101C">
        <w:rPr>
          <w:sz w:val="28"/>
          <w:szCs w:val="28"/>
        </w:rPr>
        <w:t>Коэффициенты уширения и обжатия соответственно:</w:t>
      </w:r>
    </w:p>
    <w:p w:rsidR="002D1347" w:rsidRPr="0040101C" w:rsidRDefault="002D1347" w:rsidP="002D1347">
      <w:pPr>
        <w:spacing w:line="360" w:lineRule="auto"/>
        <w:contextualSpacing/>
        <w:jc w:val="both"/>
        <w:rPr>
          <w:sz w:val="28"/>
          <w:szCs w:val="28"/>
        </w:rPr>
      </w:pPr>
      <w:r w:rsidRPr="0040101C">
        <w:rPr>
          <w:iCs/>
          <w:sz w:val="28"/>
          <w:szCs w:val="28"/>
        </w:rPr>
        <w:lastRenderedPageBreak/>
        <w:t xml:space="preserve">                              </w:t>
      </w:r>
      <w:r w:rsidRPr="0040101C">
        <w:rPr>
          <w:iCs/>
          <w:sz w:val="28"/>
          <w:szCs w:val="28"/>
        </w:rPr>
        <w:sym w:font="Symbol" w:char="F078"/>
      </w:r>
      <w:r w:rsidRPr="0040101C">
        <w:rPr>
          <w:sz w:val="28"/>
          <w:szCs w:val="28"/>
        </w:rPr>
        <w:t xml:space="preserve"> </w:t>
      </w:r>
      <w:r w:rsidRPr="0040101C">
        <w:rPr>
          <w:sz w:val="28"/>
          <w:szCs w:val="28"/>
        </w:rPr>
        <w:sym w:font="Symbol" w:char="003D"/>
      </w:r>
      <w:r w:rsidRPr="0040101C">
        <w:rPr>
          <w:sz w:val="28"/>
          <w:szCs w:val="28"/>
        </w:rPr>
        <w:t xml:space="preserve"> </w:t>
      </w:r>
      <w:r w:rsidRPr="0040101C">
        <w:rPr>
          <w:position w:val="-30"/>
          <w:sz w:val="28"/>
          <w:szCs w:val="28"/>
        </w:rPr>
        <w:object w:dxaOrig="320" w:dyaOrig="700">
          <v:shape id="_x0000_i1030" type="#_x0000_t75" style="width:15.6pt;height:35.4pt" o:ole="">
            <v:imagedata r:id="rId20" o:title=""/>
          </v:shape>
          <o:OLEObject Type="Embed" ProgID="Equation.3" ShapeID="_x0000_i1030" DrawAspect="Content" ObjectID="_1770117747" r:id="rId21"/>
        </w:object>
      </w:r>
      <w:r w:rsidRPr="0040101C">
        <w:rPr>
          <w:sz w:val="28"/>
          <w:szCs w:val="28"/>
        </w:rPr>
        <w:t>;</w:t>
      </w:r>
      <w:r w:rsidRPr="0040101C">
        <w:rPr>
          <w:sz w:val="28"/>
          <w:szCs w:val="28"/>
        </w:rPr>
        <w:tab/>
      </w:r>
      <w:r w:rsidRPr="0040101C">
        <w:rPr>
          <w:sz w:val="28"/>
          <w:szCs w:val="28"/>
        </w:rPr>
        <w:tab/>
      </w:r>
      <w:r w:rsidRPr="0040101C">
        <w:rPr>
          <w:sz w:val="28"/>
          <w:szCs w:val="28"/>
        </w:rPr>
        <w:tab/>
      </w:r>
      <w:r w:rsidRPr="0040101C">
        <w:rPr>
          <w:b/>
          <w:bCs/>
          <w:position w:val="-30"/>
          <w:sz w:val="28"/>
          <w:szCs w:val="28"/>
        </w:rPr>
        <w:object w:dxaOrig="760" w:dyaOrig="700">
          <v:shape id="_x0000_i1031" type="#_x0000_t75" style="width:38.4pt;height:35.4pt" o:ole="">
            <v:imagedata r:id="rId22" o:title=""/>
          </v:shape>
          <o:OLEObject Type="Embed" ProgID="Equation.3" ShapeID="_x0000_i1031" DrawAspect="Content" ObjectID="_1770117748" r:id="rId23"/>
        </w:object>
      </w:r>
      <w:r w:rsidRPr="0040101C">
        <w:rPr>
          <w:b/>
          <w:bCs/>
          <w:sz w:val="28"/>
          <w:szCs w:val="28"/>
        </w:rPr>
        <w:t xml:space="preserve">.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sz w:val="28"/>
          <w:szCs w:val="28"/>
        </w:rPr>
      </w:pP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sz w:val="28"/>
          <w:szCs w:val="28"/>
        </w:rPr>
        <w:t xml:space="preserve">        </w:t>
      </w: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Вопросы для контроля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1. Что изучает дисциплина «Теория ППВ»?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2. Дайте определение процессу прокатки.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3. По каким признакам классифицируют процессы прокатки?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4. В чем разница геометрического и фактического очагов деформации?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5. Что такое симметричный процесс прокатки? </w:t>
      </w:r>
    </w:p>
    <w:p w:rsidR="002D1347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6. Дайте определение углу захвата.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7. Какими параметрами характеризуется форма геометрического очага деформации при прокатке?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8. Какие относительные величины используют для характеристики перемещения металла при прокатке?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>9. Какие относительные величины используют для оценки интенсивности деформации при прокатке?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 10. Что такое истинные (логарифмические) деформации при прокатке и по каким формулам их определяют?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11. Как можно записать закон постоянства объема применительно к прокатке?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  <w:r w:rsidRPr="00F01F53">
        <w:rPr>
          <w:rFonts w:ascii="Times New Roman" w:hAnsi="Times New Roman" w:cs="Times New Roman"/>
          <w:b w:val="0"/>
          <w:sz w:val="28"/>
          <w:szCs w:val="28"/>
        </w:rPr>
        <w:t xml:space="preserve">12. По какой формуле определяют коэффициент формы очага деформации при прокатке?                      </w:t>
      </w: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b w:val="0"/>
          <w:sz w:val="28"/>
          <w:szCs w:val="28"/>
        </w:rPr>
      </w:pPr>
    </w:p>
    <w:p w:rsidR="002D1347" w:rsidRPr="00F01F53" w:rsidRDefault="002D1347" w:rsidP="002D1347">
      <w:pPr>
        <w:pStyle w:val="a3"/>
        <w:spacing w:line="360" w:lineRule="auto"/>
        <w:ind w:left="720" w:hanging="720"/>
        <w:contextualSpacing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D1347" w:rsidRPr="00F01F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06D4F"/>
    <w:multiLevelType w:val="singleLevel"/>
    <w:tmpl w:val="041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</w:abstractNum>
  <w:abstractNum w:abstractNumId="1">
    <w:nsid w:val="44955B3C"/>
    <w:multiLevelType w:val="singleLevel"/>
    <w:tmpl w:val="041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48802662"/>
    <w:multiLevelType w:val="multilevel"/>
    <w:tmpl w:val="3130812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3">
    <w:nsid w:val="4E3E591A"/>
    <w:multiLevelType w:val="hybridMultilevel"/>
    <w:tmpl w:val="76C6074C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54D7096A"/>
    <w:multiLevelType w:val="multilevel"/>
    <w:tmpl w:val="C6CE8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4"/>
    <w:lvlOverride w:ilvl="0">
      <w:startOverride w:val="1"/>
    </w:lvlOverride>
  </w:num>
  <w:num w:numId="3">
    <w:abstractNumId w:val="0"/>
    <w:lvlOverride w:ilvl="0">
      <w:startOverride w:val="3"/>
    </w:lvlOverride>
  </w:num>
  <w:num w:numId="4">
    <w:abstractNumId w:val="1"/>
    <w:lvlOverride w:ilvl="0">
      <w:startOverride w:val="7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347"/>
    <w:rsid w:val="00010F6A"/>
    <w:rsid w:val="00011BBB"/>
    <w:rsid w:val="00024748"/>
    <w:rsid w:val="0003348B"/>
    <w:rsid w:val="000B211C"/>
    <w:rsid w:val="000E7E61"/>
    <w:rsid w:val="00156322"/>
    <w:rsid w:val="001941C7"/>
    <w:rsid w:val="00194764"/>
    <w:rsid w:val="001A7F49"/>
    <w:rsid w:val="001B0748"/>
    <w:rsid w:val="001E785F"/>
    <w:rsid w:val="00200E7F"/>
    <w:rsid w:val="00212F53"/>
    <w:rsid w:val="002739EF"/>
    <w:rsid w:val="002D1347"/>
    <w:rsid w:val="00324C27"/>
    <w:rsid w:val="00325144"/>
    <w:rsid w:val="00353019"/>
    <w:rsid w:val="00375C76"/>
    <w:rsid w:val="003D19F3"/>
    <w:rsid w:val="003E39E1"/>
    <w:rsid w:val="00415C6A"/>
    <w:rsid w:val="0042291A"/>
    <w:rsid w:val="00556A7D"/>
    <w:rsid w:val="00583958"/>
    <w:rsid w:val="00594976"/>
    <w:rsid w:val="005A64E4"/>
    <w:rsid w:val="005A6E80"/>
    <w:rsid w:val="005A78B8"/>
    <w:rsid w:val="005D11C2"/>
    <w:rsid w:val="005F07FF"/>
    <w:rsid w:val="006337C1"/>
    <w:rsid w:val="0064473C"/>
    <w:rsid w:val="00666A60"/>
    <w:rsid w:val="00674497"/>
    <w:rsid w:val="006B5781"/>
    <w:rsid w:val="006F5E92"/>
    <w:rsid w:val="00745A87"/>
    <w:rsid w:val="007D0682"/>
    <w:rsid w:val="00800FF7"/>
    <w:rsid w:val="00807264"/>
    <w:rsid w:val="008073B9"/>
    <w:rsid w:val="008255A4"/>
    <w:rsid w:val="00831057"/>
    <w:rsid w:val="00854785"/>
    <w:rsid w:val="00875490"/>
    <w:rsid w:val="008E08D6"/>
    <w:rsid w:val="00913A83"/>
    <w:rsid w:val="00985D23"/>
    <w:rsid w:val="009C1094"/>
    <w:rsid w:val="009C4012"/>
    <w:rsid w:val="009D75B0"/>
    <w:rsid w:val="009D77C1"/>
    <w:rsid w:val="009E0772"/>
    <w:rsid w:val="009E5531"/>
    <w:rsid w:val="009E5E6F"/>
    <w:rsid w:val="009F2672"/>
    <w:rsid w:val="00A04497"/>
    <w:rsid w:val="00A106C6"/>
    <w:rsid w:val="00A7708B"/>
    <w:rsid w:val="00AA6BB2"/>
    <w:rsid w:val="00AD517E"/>
    <w:rsid w:val="00AE2EF7"/>
    <w:rsid w:val="00B22440"/>
    <w:rsid w:val="00B55FF7"/>
    <w:rsid w:val="00BB4A5A"/>
    <w:rsid w:val="00BD2F12"/>
    <w:rsid w:val="00C16838"/>
    <w:rsid w:val="00C57CC5"/>
    <w:rsid w:val="00C945F3"/>
    <w:rsid w:val="00D50AA1"/>
    <w:rsid w:val="00D5414C"/>
    <w:rsid w:val="00D914CF"/>
    <w:rsid w:val="00D95A83"/>
    <w:rsid w:val="00DD74EF"/>
    <w:rsid w:val="00DF0399"/>
    <w:rsid w:val="00DF4F07"/>
    <w:rsid w:val="00E005F4"/>
    <w:rsid w:val="00E22962"/>
    <w:rsid w:val="00E40979"/>
    <w:rsid w:val="00E41AE6"/>
    <w:rsid w:val="00E840E7"/>
    <w:rsid w:val="00EC1E0E"/>
    <w:rsid w:val="00EC4D8B"/>
    <w:rsid w:val="00EF43E1"/>
    <w:rsid w:val="00F20F6E"/>
    <w:rsid w:val="00F462A7"/>
    <w:rsid w:val="00F64390"/>
    <w:rsid w:val="00FB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3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D1347"/>
    <w:pPr>
      <w:jc w:val="both"/>
    </w:pPr>
    <w:rPr>
      <w:rFonts w:ascii="Arial" w:hAnsi="Arial" w:cs="Arial"/>
      <w:b/>
      <w:bCs/>
      <w:sz w:val="22"/>
    </w:rPr>
  </w:style>
  <w:style w:type="character" w:customStyle="1" w:styleId="a4">
    <w:name w:val="Основной текст Знак"/>
    <w:basedOn w:val="a0"/>
    <w:link w:val="a3"/>
    <w:semiHidden/>
    <w:rsid w:val="002D1347"/>
    <w:rPr>
      <w:rFonts w:ascii="Arial" w:eastAsia="Times New Roman" w:hAnsi="Arial" w:cs="Arial"/>
      <w:b/>
      <w:bCs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D1347"/>
    <w:pPr>
      <w:spacing w:before="100" w:beforeAutospacing="1" w:after="100" w:afterAutospacing="1"/>
    </w:pPr>
  </w:style>
  <w:style w:type="paragraph" w:styleId="3">
    <w:name w:val="Body Text Indent 3"/>
    <w:basedOn w:val="a"/>
    <w:link w:val="30"/>
    <w:semiHidden/>
    <w:unhideWhenUsed/>
    <w:rsid w:val="002D134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2D134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footer"/>
    <w:basedOn w:val="a"/>
    <w:link w:val="a7"/>
    <w:rsid w:val="002D134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2D13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D134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D134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3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D1347"/>
    <w:pPr>
      <w:jc w:val="both"/>
    </w:pPr>
    <w:rPr>
      <w:rFonts w:ascii="Arial" w:hAnsi="Arial" w:cs="Arial"/>
      <w:b/>
      <w:bCs/>
      <w:sz w:val="22"/>
    </w:rPr>
  </w:style>
  <w:style w:type="character" w:customStyle="1" w:styleId="a4">
    <w:name w:val="Основной текст Знак"/>
    <w:basedOn w:val="a0"/>
    <w:link w:val="a3"/>
    <w:semiHidden/>
    <w:rsid w:val="002D1347"/>
    <w:rPr>
      <w:rFonts w:ascii="Arial" w:eastAsia="Times New Roman" w:hAnsi="Arial" w:cs="Arial"/>
      <w:b/>
      <w:bCs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D1347"/>
    <w:pPr>
      <w:spacing w:before="100" w:beforeAutospacing="1" w:after="100" w:afterAutospacing="1"/>
    </w:pPr>
  </w:style>
  <w:style w:type="paragraph" w:styleId="3">
    <w:name w:val="Body Text Indent 3"/>
    <w:basedOn w:val="a"/>
    <w:link w:val="30"/>
    <w:semiHidden/>
    <w:unhideWhenUsed/>
    <w:rsid w:val="002D134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2D134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footer"/>
    <w:basedOn w:val="a"/>
    <w:link w:val="a7"/>
    <w:rsid w:val="002D134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2D13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D134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D13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2.bin"/><Relationship Id="rId18" Type="http://schemas.openxmlformats.org/officeDocument/2006/relationships/image" Target="media/image9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6.bin"/><Relationship Id="rId7" Type="http://schemas.openxmlformats.org/officeDocument/2006/relationships/image" Target="media/image2.png"/><Relationship Id="rId12" Type="http://schemas.openxmlformats.org/officeDocument/2006/relationships/image" Target="media/image6.wmf"/><Relationship Id="rId17" Type="http://schemas.openxmlformats.org/officeDocument/2006/relationships/oleObject" Target="embeddings/oleObject4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10" Type="http://schemas.openxmlformats.org/officeDocument/2006/relationships/image" Target="media/image5.w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1058</Words>
  <Characters>6036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2024-02-22T08:26:00Z</dcterms:created>
  <dcterms:modified xsi:type="dcterms:W3CDTF">2024-02-22T08:31:00Z</dcterms:modified>
</cp:coreProperties>
</file>